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p w:rsidR="009825C0" w:rsidRDefault="00DE7C79" w:rsidP="009825C0">
      <w:pPr>
        <w:tabs>
          <w:tab w:val="center" w:pos="4536"/>
          <w:tab w:val="right" w:pos="9072"/>
        </w:tabs>
        <w:jc w:val="right"/>
      </w:pPr>
      <w:bookmarkStart w:id="0" w:name="_GoBack"/>
      <w:bookmarkEnd w:id="0"/>
      <w:r>
        <w:br w:type="textWrapping" w:clear="all"/>
      </w:r>
    </w:p>
    <w:p w:rsidR="009825C0" w:rsidRPr="00903A81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9825C0" w:rsidRPr="00903A81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6C7276" w:rsidRPr="0075298C" w:rsidRDefault="00502294" w:rsidP="006C7276">
      <w:pPr>
        <w:tabs>
          <w:tab w:val="center" w:pos="4536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6C7276" w:rsidRDefault="006C7276" w:rsidP="006C7276">
      <w:pPr>
        <w:tabs>
          <w:tab w:val="center" w:pos="4536"/>
          <w:tab w:val="right" w:pos="9072"/>
        </w:tabs>
        <w:rPr>
          <w:rFonts w:ascii="Trebuchet MS" w:hAnsi="Trebuchet MS"/>
          <w:b/>
          <w:lang w:val="en-US"/>
        </w:rPr>
      </w:pPr>
      <w:r>
        <w:rPr>
          <w:rFonts w:ascii="Trebuchet MS" w:eastAsia="Trebuchet MS" w:hAnsi="Trebuchet MS"/>
          <w:color w:val="A6A6A6"/>
          <w:lang w:val="en-US"/>
        </w:rPr>
        <w:t>13.11.2020</w:t>
      </w:r>
      <w:r>
        <w:rPr>
          <w:rFonts w:ascii="Trebuchet MS" w:eastAsia="Trebuchet MS" w:hAnsi="Trebuchet MS"/>
          <w:b/>
          <w:bCs/>
          <w:lang w:val="en-US"/>
        </w:rPr>
        <w:t xml:space="preserve"> </w:t>
      </w:r>
    </w:p>
    <w:p w:rsidR="006C7276" w:rsidRDefault="006C7276" w:rsidP="006C7276">
      <w:pPr>
        <w:tabs>
          <w:tab w:val="center" w:pos="4536"/>
          <w:tab w:val="right" w:pos="9072"/>
        </w:tabs>
        <w:rPr>
          <w:rFonts w:ascii="Trebuchet MS" w:hAnsi="Trebuchet MS"/>
          <w:b/>
          <w:lang w:val="en-US"/>
        </w:rPr>
      </w:pPr>
    </w:p>
    <w:p w:rsidR="006C7276" w:rsidRPr="004068E1" w:rsidRDefault="006C7276" w:rsidP="006C7276">
      <w:pPr>
        <w:tabs>
          <w:tab w:val="center" w:pos="4536"/>
          <w:tab w:val="right" w:pos="9072"/>
        </w:tabs>
        <w:rPr>
          <w:rFonts w:ascii="Trebuchet MS" w:hAnsi="Trebuchet MS"/>
          <w:color w:val="A6A6A6" w:themeColor="background1" w:themeShade="A6"/>
        </w:rPr>
      </w:pPr>
    </w:p>
    <w:p w:rsidR="006C7276" w:rsidRDefault="006C7276" w:rsidP="006C7276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                                         </w:t>
      </w:r>
    </w:p>
    <w:p w:rsidR="006C7276" w:rsidRPr="0075298C" w:rsidRDefault="006C7276" w:rsidP="006C7276">
      <w:pPr>
        <w:jc w:val="center"/>
        <w:rPr>
          <w:rFonts w:ascii="Trebuchet MS" w:hAnsi="Trebuchet MS"/>
          <w:b/>
        </w:rPr>
      </w:pPr>
      <w:r>
        <w:rPr>
          <w:rFonts w:ascii="Trebuchet MS" w:eastAsia="Trebuchet MS" w:hAnsi="Trebuchet MS"/>
          <w:b/>
          <w:bCs/>
          <w:lang w:val="en-US"/>
        </w:rPr>
        <w:t>NEWS</w:t>
      </w:r>
    </w:p>
    <w:p w:rsidR="006C7276" w:rsidRPr="0075298C" w:rsidRDefault="006C7276" w:rsidP="006C7276">
      <w:pPr>
        <w:pStyle w:val="Default"/>
        <w:jc w:val="center"/>
        <w:rPr>
          <w:rFonts w:ascii="Trebuchet MS" w:hAnsi="Trebuchet MS" w:cs="Times New Roman"/>
          <w:color w:val="auto"/>
        </w:rPr>
      </w:pPr>
    </w:p>
    <w:p w:rsidR="006C7276" w:rsidRDefault="006C7276" w:rsidP="006C7276">
      <w:pPr>
        <w:jc w:val="center"/>
        <w:rPr>
          <w:rFonts w:ascii="Trebuchet MS" w:hAnsi="Trebuchet MS"/>
          <w:b/>
        </w:rPr>
      </w:pPr>
      <w:r>
        <w:rPr>
          <w:rFonts w:ascii="Trebuchet MS" w:eastAsia="Trebuchet MS" w:hAnsi="Trebuchet MS"/>
          <w:b/>
          <w:bCs/>
          <w:lang w:val="en-US"/>
        </w:rPr>
        <w:t>Webinar "Reconfiguration through innovation. Lessons Learned"</w:t>
      </w:r>
    </w:p>
    <w:p w:rsidR="006C7276" w:rsidRPr="00613484" w:rsidRDefault="006C7276" w:rsidP="006C7276">
      <w:pPr>
        <w:jc w:val="center"/>
        <w:rPr>
          <w:rFonts w:ascii="Trebuchet MS" w:hAnsi="Trebuchet MS"/>
          <w:b/>
        </w:rPr>
      </w:pPr>
    </w:p>
    <w:p w:rsidR="006C7276" w:rsidRPr="00613484" w:rsidRDefault="006C7276" w:rsidP="006C7276">
      <w:pPr>
        <w:jc w:val="both"/>
        <w:rPr>
          <w:rFonts w:ascii="Trebuchet MS" w:hAnsi="Trebuchet MS"/>
          <w:b/>
        </w:rPr>
      </w:pPr>
    </w:p>
    <w:p w:rsidR="006C7276" w:rsidRPr="00613484" w:rsidRDefault="006C7276" w:rsidP="006C7276">
      <w:pPr>
        <w:ind w:firstLine="720"/>
        <w:jc w:val="both"/>
        <w:rPr>
          <w:rFonts w:ascii="Trebuchet MS" w:hAnsi="Trebuchet MS"/>
        </w:rPr>
      </w:pPr>
      <w:r>
        <w:rPr>
          <w:rFonts w:ascii="Trebuchet MS" w:eastAsia="Trebuchet MS" w:hAnsi="Trebuchet MS"/>
          <w:lang w:val="en-US"/>
        </w:rPr>
        <w:t>On 17 November 2020, starting at 12.00, under the coordination of the General Secretariat of the Government, the webinar conference "</w:t>
      </w:r>
      <w:r>
        <w:rPr>
          <w:rFonts w:ascii="Trebuchet MS" w:eastAsia="Trebuchet MS" w:hAnsi="Trebuchet MS"/>
          <w:i/>
          <w:iCs/>
          <w:lang w:val="en-US"/>
        </w:rPr>
        <w:t>Reconfiguration through innovation</w:t>
      </w:r>
      <w:r w:rsidR="00B106A8">
        <w:rPr>
          <w:rFonts w:ascii="Trebuchet MS" w:eastAsia="Trebuchet MS" w:hAnsi="Trebuchet MS"/>
          <w:i/>
          <w:iCs/>
          <w:lang w:val="en-US"/>
        </w:rPr>
        <w:t>.</w:t>
      </w:r>
      <w:r w:rsidR="00B106A8" w:rsidRPr="00B106A8">
        <w:rPr>
          <w:rFonts w:ascii="Trebuchet MS" w:eastAsia="Trebuchet MS" w:hAnsi="Trebuchet MS"/>
          <w:i/>
          <w:iCs/>
          <w:lang w:val="en-US"/>
        </w:rPr>
        <w:t xml:space="preserve"> </w:t>
      </w:r>
      <w:r w:rsidR="00B106A8">
        <w:rPr>
          <w:rFonts w:ascii="Trebuchet MS" w:eastAsia="Trebuchet MS" w:hAnsi="Trebuchet MS"/>
          <w:i/>
          <w:iCs/>
          <w:lang w:val="en-US"/>
        </w:rPr>
        <w:t>Lessons learned</w:t>
      </w:r>
      <w:r w:rsidR="00B106A8">
        <w:rPr>
          <w:rFonts w:ascii="Trebuchet MS" w:eastAsia="Trebuchet MS" w:hAnsi="Trebuchet MS"/>
          <w:lang w:val="en-US"/>
        </w:rPr>
        <w:t>"</w:t>
      </w:r>
      <w:r>
        <w:rPr>
          <w:rFonts w:ascii="Trebuchet MS" w:eastAsia="Trebuchet MS" w:hAnsi="Trebuchet MS"/>
          <w:i/>
          <w:iCs/>
          <w:lang w:val="en-US"/>
        </w:rPr>
        <w:t xml:space="preserve"> </w:t>
      </w:r>
      <w:proofErr w:type="gramStart"/>
      <w:r w:rsidRPr="00B106A8">
        <w:rPr>
          <w:rFonts w:ascii="Trebuchet MS" w:eastAsia="Trebuchet MS" w:hAnsi="Trebuchet MS"/>
          <w:iCs/>
          <w:lang w:val="en-US"/>
        </w:rPr>
        <w:t>will be organized</w:t>
      </w:r>
      <w:proofErr w:type="gramEnd"/>
      <w:r>
        <w:rPr>
          <w:rFonts w:ascii="Trebuchet MS" w:eastAsia="Trebuchet MS" w:hAnsi="Trebuchet MS"/>
          <w:i/>
          <w:iCs/>
          <w:lang w:val="en-US"/>
        </w:rPr>
        <w:t xml:space="preserve">. </w:t>
      </w:r>
    </w:p>
    <w:p w:rsidR="006C7276" w:rsidRPr="00613484" w:rsidRDefault="006C7276" w:rsidP="006C7276">
      <w:pPr>
        <w:ind w:firstLine="720"/>
        <w:jc w:val="both"/>
        <w:rPr>
          <w:rFonts w:ascii="Trebuchet MS" w:hAnsi="Trebuchet MS"/>
        </w:rPr>
      </w:pPr>
      <w:r>
        <w:rPr>
          <w:rFonts w:ascii="Trebuchet MS" w:eastAsia="Trebuchet MS" w:hAnsi="Trebuchet MS"/>
          <w:lang w:val="en-US"/>
        </w:rPr>
        <w:t xml:space="preserve">The theme of the event is the experiences and challenges generated by the </w:t>
      </w:r>
      <w:proofErr w:type="spellStart"/>
      <w:r>
        <w:rPr>
          <w:rFonts w:ascii="Trebuchet MS" w:eastAsia="Trebuchet MS" w:hAnsi="Trebuchet MS"/>
          <w:lang w:val="en-US"/>
        </w:rPr>
        <w:t>Covid</w:t>
      </w:r>
      <w:proofErr w:type="spellEnd"/>
      <w:r>
        <w:rPr>
          <w:rFonts w:ascii="Trebuchet MS" w:eastAsia="Trebuchet MS" w:hAnsi="Trebuchet MS"/>
          <w:lang w:val="en-US"/>
        </w:rPr>
        <w:t xml:space="preserve"> 19 crisis and the highlighting of innovative response measures, adopted by both state authorities and civil society actors, in order to cope with the changes that have occurred.</w:t>
      </w:r>
    </w:p>
    <w:p w:rsidR="006C7276" w:rsidRPr="00613484" w:rsidRDefault="006C7276" w:rsidP="006C7276">
      <w:pPr>
        <w:ind w:firstLine="720"/>
        <w:jc w:val="both"/>
        <w:rPr>
          <w:rFonts w:ascii="Trebuchet MS" w:hAnsi="Trebuchet MS"/>
        </w:rPr>
      </w:pPr>
      <w:r>
        <w:rPr>
          <w:rFonts w:ascii="Trebuchet MS" w:eastAsia="Trebuchet MS" w:hAnsi="Trebuchet MS"/>
          <w:lang w:val="en-US"/>
        </w:rPr>
        <w:t xml:space="preserve">The president of the National Agency of Civil Servants, </w:t>
      </w:r>
      <w:proofErr w:type="spellStart"/>
      <w:r>
        <w:rPr>
          <w:rFonts w:ascii="Trebuchet MS" w:eastAsia="Trebuchet MS" w:hAnsi="Trebuchet MS"/>
          <w:lang w:val="en-US"/>
        </w:rPr>
        <w:t>Violeta</w:t>
      </w:r>
      <w:proofErr w:type="spellEnd"/>
      <w:r>
        <w:rPr>
          <w:rFonts w:ascii="Trebuchet MS" w:eastAsia="Trebuchet MS" w:hAnsi="Trebuchet MS"/>
          <w:lang w:val="en-US"/>
        </w:rPr>
        <w:t xml:space="preserve"> </w:t>
      </w:r>
      <w:proofErr w:type="spellStart"/>
      <w:r>
        <w:rPr>
          <w:rFonts w:ascii="Trebuchet MS" w:eastAsia="Trebuchet MS" w:hAnsi="Trebuchet MS"/>
          <w:lang w:val="en-US"/>
        </w:rPr>
        <w:t>Vijulie</w:t>
      </w:r>
      <w:proofErr w:type="spellEnd"/>
      <w:r>
        <w:rPr>
          <w:rFonts w:ascii="Trebuchet MS" w:eastAsia="Trebuchet MS" w:hAnsi="Trebuchet MS"/>
          <w:lang w:val="en-US"/>
        </w:rPr>
        <w:t xml:space="preserve">, will speak at the opening, </w:t>
      </w:r>
      <w:r w:rsidR="00C20F4A">
        <w:rPr>
          <w:rFonts w:ascii="Trebuchet MS" w:eastAsia="Trebuchet MS" w:hAnsi="Trebuchet MS"/>
          <w:lang w:val="en-US"/>
        </w:rPr>
        <w:t xml:space="preserve">and </w:t>
      </w:r>
      <w:r>
        <w:rPr>
          <w:rFonts w:ascii="Trebuchet MS" w:eastAsia="Trebuchet MS" w:hAnsi="Trebuchet MS"/>
          <w:lang w:val="en-US"/>
        </w:rPr>
        <w:t>will point to some of the solutions already implemented at the institution level, as well as the future directions of action.</w:t>
      </w:r>
    </w:p>
    <w:p w:rsidR="006C7276" w:rsidRPr="00613484" w:rsidRDefault="006C7276" w:rsidP="006C7276">
      <w:pPr>
        <w:ind w:firstLine="720"/>
        <w:jc w:val="both"/>
        <w:rPr>
          <w:rFonts w:ascii="Trebuchet MS" w:hAnsi="Trebuchet MS"/>
        </w:rPr>
      </w:pPr>
    </w:p>
    <w:p w:rsidR="006C7276" w:rsidRPr="00613484" w:rsidRDefault="006C7276" w:rsidP="00B106A8">
      <w:pPr>
        <w:pStyle w:val="ListParagraph"/>
        <w:ind w:left="0"/>
        <w:jc w:val="center"/>
        <w:rPr>
          <w:rStyle w:val="Strong"/>
          <w:rFonts w:ascii="Trebuchet MS" w:hAnsi="Trebuchet MS"/>
          <w:b w:val="0"/>
          <w:color w:val="212529"/>
        </w:rPr>
      </w:pPr>
      <w:r w:rsidRPr="00613484">
        <w:rPr>
          <w:rStyle w:val="Strong"/>
          <w:rFonts w:ascii="Trebuchet MS" w:hAnsi="Trebuchet MS"/>
          <w:color w:val="212529"/>
        </w:rPr>
        <w:t>***</w:t>
      </w:r>
    </w:p>
    <w:p w:rsidR="006C7276" w:rsidRPr="00613484" w:rsidRDefault="006C7276" w:rsidP="006C7276">
      <w:pPr>
        <w:ind w:firstLine="720"/>
        <w:jc w:val="both"/>
        <w:rPr>
          <w:rFonts w:ascii="Trebuchet MS" w:hAnsi="Trebuchet MS"/>
        </w:rPr>
      </w:pPr>
    </w:p>
    <w:p w:rsidR="006C7276" w:rsidRPr="00613484" w:rsidRDefault="006C7276" w:rsidP="006C7276">
      <w:pPr>
        <w:ind w:firstLine="720"/>
        <w:jc w:val="both"/>
        <w:rPr>
          <w:rFonts w:ascii="Trebuchet MS" w:hAnsi="Trebuchet MS"/>
          <w:b/>
        </w:rPr>
      </w:pPr>
      <w:r>
        <w:rPr>
          <w:rFonts w:ascii="Trebuchet MS" w:eastAsia="Trebuchet MS" w:hAnsi="Trebuchet MS"/>
          <w:lang w:val="en-US"/>
        </w:rPr>
        <w:t xml:space="preserve">The webinar takes place in the context of the global event </w:t>
      </w:r>
      <w:r>
        <w:rPr>
          <w:rFonts w:ascii="Trebuchet MS" w:eastAsia="Trebuchet MS" w:hAnsi="Trebuchet MS"/>
          <w:i/>
          <w:iCs/>
          <w:lang w:val="en-US"/>
        </w:rPr>
        <w:t xml:space="preserve">"Government after Shock.  An unconventional event for unconventional times", </w:t>
      </w:r>
      <w:r>
        <w:rPr>
          <w:rFonts w:ascii="Trebuchet MS" w:eastAsia="Trebuchet MS" w:hAnsi="Trebuchet MS"/>
          <w:lang w:val="en-US"/>
        </w:rPr>
        <w:t>taking place in November 2020</w:t>
      </w:r>
      <w:r>
        <w:rPr>
          <w:rFonts w:ascii="Trebuchet MS" w:eastAsia="Trebuchet MS" w:hAnsi="Trebuchet MS"/>
          <w:i/>
          <w:iCs/>
          <w:lang w:val="en-US"/>
        </w:rPr>
        <w:t xml:space="preserve"> </w:t>
      </w:r>
      <w:r>
        <w:rPr>
          <w:rFonts w:ascii="Trebuchet MS" w:eastAsia="Trebuchet MS" w:hAnsi="Trebuchet MS"/>
          <w:lang w:val="en-US"/>
        </w:rPr>
        <w:t>at the level of the Public</w:t>
      </w:r>
      <w:r w:rsidR="00C20F4A">
        <w:rPr>
          <w:rFonts w:ascii="Trebuchet MS" w:eastAsia="Trebuchet MS" w:hAnsi="Trebuchet MS"/>
          <w:lang w:val="en-US"/>
        </w:rPr>
        <w:t xml:space="preserve"> Sector Innovation Observatory </w:t>
      </w:r>
      <w:r>
        <w:rPr>
          <w:rFonts w:ascii="Trebuchet MS" w:eastAsia="Trebuchet MS" w:hAnsi="Trebuchet MS"/>
          <w:lang w:val="en-US"/>
        </w:rPr>
        <w:t xml:space="preserve">of the </w:t>
      </w:r>
      <w:proofErr w:type="spellStart"/>
      <w:r>
        <w:rPr>
          <w:rFonts w:ascii="Trebuchet MS" w:eastAsia="Trebuchet MS" w:hAnsi="Trebuchet MS"/>
          <w:lang w:val="en-US"/>
        </w:rPr>
        <w:t>Organisation</w:t>
      </w:r>
      <w:proofErr w:type="spellEnd"/>
      <w:r>
        <w:rPr>
          <w:rFonts w:ascii="Trebuchet MS" w:eastAsia="Trebuchet MS" w:hAnsi="Trebuchet MS"/>
          <w:lang w:val="en-US"/>
        </w:rPr>
        <w:t xml:space="preserve"> for Economic Cooperation and Development (OECD), and as a result of the accession of the General Secretariat of the Government to the </w:t>
      </w:r>
      <w:r>
        <w:rPr>
          <w:rFonts w:ascii="Trebuchet MS" w:eastAsia="Trebuchet MS" w:hAnsi="Trebuchet MS"/>
          <w:i/>
          <w:iCs/>
          <w:lang w:val="en-US"/>
        </w:rPr>
        <w:t>OECD</w:t>
      </w:r>
      <w:r w:rsidR="00C20F4A">
        <w:rPr>
          <w:rFonts w:ascii="Trebuchet MS" w:eastAsia="Trebuchet MS" w:hAnsi="Trebuchet MS"/>
          <w:i/>
          <w:iCs/>
          <w:lang w:val="en-US"/>
        </w:rPr>
        <w:t>’s</w:t>
      </w:r>
      <w:r>
        <w:rPr>
          <w:rFonts w:ascii="Trebuchet MS" w:eastAsia="Trebuchet MS" w:hAnsi="Trebuchet MS"/>
          <w:i/>
          <w:iCs/>
          <w:lang w:val="en-US"/>
        </w:rPr>
        <w:t xml:space="preserve"> Declaration on Public Sector Innovation</w:t>
      </w:r>
      <w:r>
        <w:rPr>
          <w:rFonts w:ascii="Trebuchet MS" w:eastAsia="Trebuchet MS" w:hAnsi="Trebuchet MS"/>
          <w:lang w:val="en-US"/>
        </w:rPr>
        <w:t xml:space="preserve">. </w:t>
      </w:r>
    </w:p>
    <w:p w:rsidR="006C7276" w:rsidRPr="00613484" w:rsidRDefault="006C7276" w:rsidP="006C7276">
      <w:pPr>
        <w:jc w:val="both"/>
        <w:rPr>
          <w:rFonts w:ascii="Trebuchet MS" w:hAnsi="Trebuchet MS"/>
        </w:rPr>
      </w:pPr>
    </w:p>
    <w:p w:rsidR="006C7276" w:rsidRDefault="006C7276" w:rsidP="006C7276">
      <w:pPr>
        <w:pStyle w:val="Default"/>
        <w:rPr>
          <w:rFonts w:ascii="Trebuchet MS" w:hAnsi="Trebuchet MS"/>
        </w:rPr>
      </w:pPr>
    </w:p>
    <w:p w:rsidR="006C7276" w:rsidRDefault="006C7276" w:rsidP="006C7276">
      <w:pPr>
        <w:pStyle w:val="Default"/>
        <w:rPr>
          <w:rFonts w:ascii="Trebuchet MS" w:hAnsi="Trebuchet MS"/>
        </w:rPr>
      </w:pPr>
    </w:p>
    <w:p w:rsidR="006C7276" w:rsidRDefault="006C7276" w:rsidP="006C7276">
      <w:pPr>
        <w:pStyle w:val="Default"/>
        <w:rPr>
          <w:rFonts w:ascii="Trebuchet MS" w:hAnsi="Trebuchet MS"/>
        </w:rPr>
      </w:pPr>
    </w:p>
    <w:p w:rsidR="006C7276" w:rsidRDefault="006C7276" w:rsidP="006C7276">
      <w:pPr>
        <w:pStyle w:val="Default"/>
        <w:rPr>
          <w:rFonts w:ascii="Trebuchet MS" w:hAnsi="Trebuchet MS"/>
        </w:rPr>
      </w:pPr>
    </w:p>
    <w:p w:rsidR="006C7276" w:rsidRDefault="006C7276" w:rsidP="006C7276">
      <w:pPr>
        <w:pStyle w:val="Default"/>
        <w:rPr>
          <w:rFonts w:ascii="Trebuchet MS" w:hAnsi="Trebuchet MS"/>
        </w:rPr>
      </w:pPr>
    </w:p>
    <w:p w:rsidR="006C7276" w:rsidRDefault="006C7276" w:rsidP="006C7276">
      <w:pPr>
        <w:pStyle w:val="Default"/>
        <w:rPr>
          <w:rFonts w:ascii="Trebuchet MS" w:hAnsi="Trebuchet MS"/>
        </w:rPr>
      </w:pPr>
    </w:p>
    <w:p w:rsidR="006C7276" w:rsidRPr="0075298C" w:rsidRDefault="006C7276" w:rsidP="006C7276">
      <w:pPr>
        <w:pStyle w:val="Default"/>
        <w:rPr>
          <w:rFonts w:ascii="Trebuchet MS" w:hAnsi="Trebuchet MS"/>
        </w:rPr>
      </w:pPr>
    </w:p>
    <w:p w:rsidR="006C7276" w:rsidRPr="000123DB" w:rsidRDefault="006C7276" w:rsidP="006C727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0123DB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82916" name="Straight Connector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276" w:rsidRPr="000123DB" w:rsidRDefault="006C7276" w:rsidP="006C7276">
      <w:pPr>
        <w:shd w:val="clear" w:color="auto" w:fill="FFFFFF"/>
        <w:rPr>
          <w:rFonts w:ascii="Trebuchet MS" w:hAnsi="Trebuchet MS"/>
          <w:b/>
          <w:i/>
        </w:rPr>
      </w:pPr>
      <w:r>
        <w:rPr>
          <w:rFonts w:ascii="Trebuchet MS" w:eastAsia="Trebuchet MS" w:hAnsi="Trebuchet MS"/>
          <w:b/>
          <w:bCs/>
          <w:i/>
          <w:iCs/>
          <w:lang w:val="en-US"/>
        </w:rPr>
        <w:t>Communication and International Relations Department</w:t>
      </w:r>
      <w:r>
        <w:rPr>
          <w:rFonts w:ascii="Trebuchet MS" w:eastAsia="Trebuchet MS" w:hAnsi="Trebuchet MS"/>
          <w:i/>
          <w:iCs/>
          <w:lang w:val="en-US"/>
        </w:rPr>
        <w:t xml:space="preserve"> </w:t>
      </w:r>
    </w:p>
    <w:p w:rsidR="006C7276" w:rsidRPr="004068E1" w:rsidRDefault="00B106A8" w:rsidP="006C7276">
      <w:pPr>
        <w:shd w:val="clear" w:color="auto" w:fill="FFFFFF"/>
        <w:rPr>
          <w:rFonts w:ascii="Trebuchet MS" w:eastAsia="Trebuchet MS" w:hAnsi="Trebuchet MS"/>
          <w:b/>
          <w:i/>
          <w:lang w:val="en-US"/>
        </w:rPr>
      </w:pPr>
      <w:hyperlink r:id="rId9" w:history="1">
        <w:r w:rsidRPr="00644899">
          <w:rPr>
            <w:rStyle w:val="Hyperlink"/>
            <w:rFonts w:ascii="Trebuchet MS" w:eastAsia="Trebuchet MS" w:hAnsi="Trebuchet MS"/>
            <w:b/>
            <w:bCs/>
            <w:i/>
            <w:iCs/>
            <w:lang w:val="en-US"/>
          </w:rPr>
          <w:t>comunicare@anfp.gov.ro</w:t>
        </w:r>
        <w:r w:rsidRPr="00644899">
          <w:rPr>
            <w:rStyle w:val="Hyperlink"/>
            <w:rFonts w:ascii="Trebuchet MS" w:eastAsia="Trebuchet MS" w:hAnsi="Trebuchet MS"/>
            <w:i/>
            <w:iCs/>
            <w:lang w:val="en-US"/>
          </w:rPr>
          <w:t xml:space="preserve"> </w:t>
        </w:r>
        <w:r w:rsidRPr="00644899">
          <w:rPr>
            <w:rStyle w:val="Hyperlink"/>
            <w:rFonts w:ascii="Trebuchet MS" w:eastAsia="Trebuchet MS" w:hAnsi="Trebuchet MS"/>
            <w:lang w:val="en-US"/>
          </w:rPr>
          <w:t xml:space="preserve">  </w:t>
        </w:r>
      </w:hyperlink>
      <w:r w:rsidR="006C7276">
        <w:rPr>
          <w:rFonts w:ascii="Trebuchet MS" w:eastAsia="Trebuchet MS" w:hAnsi="Trebuchet MS"/>
          <w:color w:val="0563C1"/>
          <w:lang w:val="en-US"/>
        </w:rPr>
        <w:t xml:space="preserve"> </w:t>
      </w:r>
      <w:r w:rsidR="006C7276">
        <w:rPr>
          <w:rFonts w:ascii="Trebuchet MS" w:eastAsia="Trebuchet MS" w:hAnsi="Trebuchet MS"/>
          <w:lang w:val="en-US"/>
        </w:rPr>
        <w:t xml:space="preserve"> </w:t>
      </w:r>
      <w:r w:rsidR="006C7276">
        <w:rPr>
          <w:rFonts w:ascii="Trebuchet MS" w:eastAsia="Trebuchet MS" w:hAnsi="Trebuchet MS"/>
          <w:i/>
          <w:iCs/>
          <w:lang w:val="en-US"/>
        </w:rPr>
        <w:t xml:space="preserve"> </w:t>
      </w:r>
      <w:r w:rsidR="006C7276">
        <w:rPr>
          <w:rFonts w:ascii="Trebuchet MS" w:eastAsia="Trebuchet MS" w:hAnsi="Trebuchet MS"/>
          <w:b/>
          <w:bCs/>
          <w:i/>
          <w:iCs/>
          <w:lang w:val="en-US"/>
        </w:rPr>
        <w:t xml:space="preserve"> </w:t>
      </w:r>
      <w:r w:rsidR="006C7276">
        <w:rPr>
          <w:rFonts w:ascii="Trebuchet MS" w:eastAsia="Trebuchet MS" w:hAnsi="Trebuchet MS"/>
          <w:i/>
          <w:iCs/>
          <w:lang w:val="en-US"/>
        </w:rPr>
        <w:t xml:space="preserve"> </w:t>
      </w: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B3" w:rsidRDefault="003433B3">
      <w:r>
        <w:separator/>
      </w:r>
    </w:p>
  </w:endnote>
  <w:endnote w:type="continuationSeparator" w:id="0">
    <w:p w:rsidR="003433B3" w:rsidRDefault="0034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C44EE1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106A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106A8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B106A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238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C44EE1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9355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9355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B106A8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5715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ED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k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TMJ/BuALCKrW1oUN6VK/mWdPvDilddUS1PEa/nQwkZyEjeZcSLs5Ald3wRTOIIVAg&#10;DuvY2D5AwhjQMe7kdNsJP3pE4eMsz/LsYYoR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CeWCT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B3" w:rsidRDefault="003433B3">
      <w:r>
        <w:separator/>
      </w:r>
    </w:p>
  </w:footnote>
  <w:footnote w:type="continuationSeparator" w:id="0">
    <w:p w:rsidR="003433B3" w:rsidRDefault="0034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3433B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4A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33B3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550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276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636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06A8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0F4A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4EE1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CAFE15A"/>
  <w15:docId w15:val="{99519C2C-BF8D-4DEB-BCEF-B926BB3C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6C72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6C7276"/>
    <w:rPr>
      <w:b/>
      <w:bCs/>
    </w:rPr>
  </w:style>
  <w:style w:type="character" w:styleId="Hyperlink">
    <w:name w:val="Hyperlink"/>
    <w:basedOn w:val="DefaultParagraphFont"/>
    <w:unhideWhenUsed/>
    <w:rsid w:val="00B10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%20%20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77DA-E6EB-473A-A4BA-D334F642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Catalina Burcea</cp:lastModifiedBy>
  <cp:revision>3</cp:revision>
  <cp:lastPrinted>2019-10-07T12:15:00Z</cp:lastPrinted>
  <dcterms:created xsi:type="dcterms:W3CDTF">2020-11-19T09:13:00Z</dcterms:created>
  <dcterms:modified xsi:type="dcterms:W3CDTF">2020-11-19T09:14:00Z</dcterms:modified>
</cp:coreProperties>
</file>